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2009年中国广播电视节目制作及发射设备制造行业重点企业竞争力分析报告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2009年中国广播电视节目制作及发射设备制造行业重点企业竞争力分析报告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2009年中国广播电视节目制作及发射设备制造行业重点企业竞争力分析报告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2009年5 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https://www.icandata.com/view/126537.html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https://www.icandata.com/view/126537.html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2009年中国广播电视节目制作及发射设备制造行业重点企业竞争力分析报告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126537</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