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2010-2015年中国空调产业运行态势与投资前景预测报告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2010-2015年中国空调产业运行态势与投资前景预测报告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2010-2015年中国空调产业运行态势与投资前景预测报告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https://www.icandata.com/view/151940.html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https://www.icandata.com/view/151940.html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2010-2015年中国空调产业运行态势与投资前景预测报告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151940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