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中国建筑用石加工行业重点企业竞争力价值评估报告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中国建筑用石加工行业重点企业竞争力价值评估报告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中国建筑用石加工行业重点企业竞争力价值评估报告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中国建筑用石加工行业重点企业竞争力价值评估报告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