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2010-2015年中国轻质建筑材料制造行业运行战略投资分析报告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2010-2015年中国轻质建筑材料制造行业运行战略投资分析报告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2010-2015年中国轻质建筑材料制造行业运行战略投资分析报告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2010-2015年中国轻质建筑材料制造行业运行战略投资分析报告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