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2011-2015年中国制冷空调行业运营态势与发展前景分析报告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2011-2015年中国制冷空调行业运营态势与发展前景分析报告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2011-2015年中国制冷空调行业运营态势与发展前景分析报告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https://www.icandata.com/view/164798.html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https://www.icandata.com/view/164798.html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2011-2015年中国制冷空调行业运营态势与发展前景分析报告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164798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