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2010-2015年中国苯酐行业投资战略分析及发展前景预测报告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2010-2015年中国苯酐行业投资战略分析及发展前景预测报告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2010-2015年中国苯酐行业投资战略分析及发展前景预测报告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2010-2015年中国苯酐行业投资战略分析及发展前景预测报告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