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2010-2015年中国期刊、报纸行业投资风险分析及发展前景预测报告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2010-2015年中国期刊、报纸行业投资风险分析及发展前景预测报告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2010-2015年中国期刊、报纸行业投资风险分析及发展前景预测报告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https://www.icandata.com/view/167779.html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https://www.icandata.com/view/167779.html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2010-2015年中国期刊、报纸行业投资风险分析及发展前景预测报告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167779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