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中国饲料加工产业运营态势深度分析及前景预测报告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中国饲料加工产业运营态势深度分析及前景预测报告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中国饲料加工产业运营态势深度分析及前景预测报告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中国饲料加工产业运营态势深度分析及前景预测报告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181070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