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SUV市场行情态势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SUV市场行情态势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行情态势及发展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行情态势及发展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