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笔市场运营态势析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笔市场运营态势析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笔市场运营态势析及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笔市场运营态势析及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