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2013-2014年中国铝棒市场深度分析与投资前景预测报告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2013-2014年中国铝棒市场深度分析与投资前景预测报告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2013-2014年中国铝棒市场深度分析与投资前景预测报告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2013-2014年中国铝棒市场深度分析与投资前景预测报告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