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2015-2020年中国OLED市场现状分析及投资前景研究报告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2015-2020年中国OLED市场现状分析及投资前景研究报告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2015-2020年中国OLED市场现状分析及投资前景研究报告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2015-2020年中国OLED市场现状分析及投资前景研究报告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250079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