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2015-2020年中国钢材市场运行态势及投资策略报告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2015-2020年中国钢材市场运行态势及投资策略报告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2015-2020年中国钢材市场运行态势及投资策略报告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https://www.icandata.com/view/25390/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https://www.icandata.com/view/25390/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2015-2020年中国钢材市场运行态势及投资策略报告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253901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