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4季度钢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4季度钢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季度钢铁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季度钢铁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