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客运机动车辆(10座及以上)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客运机动车辆(10座及以上)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客运机动车辆(10座及以上)进出口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客运机动车辆(10座及以上)进出口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