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2008年中国葡萄酒行业竞争力评价报告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2008年中国葡萄酒行业竞争力评价报告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2008年中国葡萄酒行业竞争力评价报告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2008年中国葡萄酒行业竞争力评价报告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42380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