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电子元件授权代理商企业竞争力战略市场分析及发展趋势研究报告（2007～2008）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电子元件授权代理商企业竞争力战略市场分析及发展趋势研究报告（2007～2008）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电子元件授权代理商企业竞争力战略市场分析及发展趋势研究报告（2007～2008）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电子元件授权代理商企业竞争力战略市场分析及发展趋势研究报告（2007～2008）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