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出口退税与加工贸易风险深度调研分析报告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出口退税与加工贸易风险深度调研分析报告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出口退税与加工贸易风险深度调研分析报告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https://www.icandata.com/view/49535.html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https://www.icandata.com/view/49535.html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出口退税与加工贸易风险深度调研分析报告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49535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