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2008年中国保税区发展市场分析及发展趋势预测研究报告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2008年中国保税区发展市场分析及发展趋势预测研究报告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2008年中国保税区发展市场分析及发展趋势预测研究报告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2008年03年19月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https://www.icandata.com/view/70948.html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https://www.icandata.com/view/70948.html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2008年中国保税区发展市场分析及发展趋势预测研究报告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70948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