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2009-2012年中国建筑机械行业应对新经济环境变化及发展预测报告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2009-2012年中国建筑机械行业应对新经济环境变化及发展预测报告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2009-2012年中国建筑机械行业应对新经济环境变化及发展预测报告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https://www.icandata.com/view/98336.html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https://www.icandata.com/view/98336.html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2009-2012年中国建筑机械行业应对新经济环境变化及发展预测报告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98336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